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3E5838">
              <w:rPr>
                <w:b/>
                <w:color w:val="000000" w:themeColor="text1"/>
              </w:rPr>
              <w:t>27.02</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3E5838">
              <w:t>4</w:t>
            </w:r>
            <w:r w:rsidR="00264BB8" w:rsidRPr="005249FF">
              <w:t xml:space="preserve"> объект</w:t>
            </w:r>
            <w:r w:rsidR="00CE4021">
              <w:t>а</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3E5838" w:rsidRDefault="003E5838" w:rsidP="003E5838">
            <w:pPr>
              <w:jc w:val="center"/>
              <w:outlineLvl w:val="2"/>
              <w:rPr>
                <w:rFonts w:ascii="Arial" w:eastAsia="Times New Roman" w:hAnsi="Arial" w:cs="Arial"/>
                <w:sz w:val="18"/>
                <w:szCs w:val="18"/>
              </w:rPr>
            </w:pPr>
            <w:r w:rsidRPr="003E5838">
              <w:rPr>
                <w:rFonts w:ascii="Times New Roman" w:hAnsi="Times New Roman"/>
                <w:sz w:val="24"/>
                <w:szCs w:val="24"/>
              </w:rPr>
              <w:t>93,43</w:t>
            </w:r>
            <w:r>
              <w:rPr>
                <w:rFonts w:ascii="Arial" w:hAnsi="Arial" w:cs="Arial"/>
                <w:sz w:val="18"/>
                <w:szCs w:val="18"/>
              </w:rPr>
              <w:t xml:space="preserve">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3E5838" w:rsidRDefault="003E5838" w:rsidP="003E5838">
            <w:pPr>
              <w:jc w:val="center"/>
              <w:outlineLvl w:val="2"/>
              <w:rPr>
                <w:rFonts w:ascii="Arial" w:eastAsia="Times New Roman" w:hAnsi="Arial" w:cs="Arial"/>
                <w:sz w:val="18"/>
                <w:szCs w:val="18"/>
              </w:rPr>
            </w:pPr>
            <w:r w:rsidRPr="003E5838">
              <w:rPr>
                <w:rFonts w:ascii="Times New Roman" w:hAnsi="Times New Roman"/>
                <w:sz w:val="24"/>
                <w:szCs w:val="24"/>
              </w:rPr>
              <w:t xml:space="preserve">3,85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3E5838" w:rsidRDefault="003E5838" w:rsidP="003E5838">
            <w:pPr>
              <w:jc w:val="center"/>
              <w:outlineLvl w:val="2"/>
              <w:rPr>
                <w:rFonts w:ascii="Arial" w:eastAsia="Times New Roman" w:hAnsi="Arial" w:cs="Arial"/>
                <w:sz w:val="18"/>
                <w:szCs w:val="18"/>
              </w:rPr>
            </w:pPr>
            <w:r w:rsidRPr="003E5838">
              <w:rPr>
                <w:rFonts w:ascii="Times New Roman" w:hAnsi="Times New Roman"/>
                <w:sz w:val="24"/>
                <w:szCs w:val="24"/>
              </w:rPr>
              <w:t>1,20</w:t>
            </w:r>
            <w:r>
              <w:rPr>
                <w:rFonts w:ascii="Arial" w:hAnsi="Arial" w:cs="Arial"/>
                <w:sz w:val="18"/>
                <w:szCs w:val="18"/>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bookmarkStart w:id="0" w:name="_GoBack"/>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A2751D">
            <w:pPr>
              <w:pStyle w:val="ConsPlusNormal"/>
              <w:jc w:val="center"/>
            </w:pPr>
            <w:r>
              <w:t>0,36</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bookmarkEnd w:id="0"/>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3E5838" w:rsidP="00A2751D">
            <w:pPr>
              <w:pStyle w:val="ConsPlusNormal"/>
              <w:jc w:val="center"/>
            </w:pPr>
            <w:r>
              <w:t>0,26</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2D1820">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4C7BE9" w:rsidP="00A2751D">
            <w:pPr>
              <w:pStyle w:val="ConsPlusNormal"/>
              <w:jc w:val="center"/>
            </w:pPr>
            <w:r>
              <w:rPr>
                <w:noProof/>
              </w:rPr>
              <w:drawing>
                <wp:inline distT="0" distB="0" distL="0" distR="0" wp14:anchorId="321EA6FD" wp14:editId="5CF8FA72">
                  <wp:extent cx="2994660" cy="3233420"/>
                  <wp:effectExtent l="0" t="0" r="1524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3E5838" w:rsidTr="006534B3">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3E5838" w:rsidRDefault="003E5838" w:rsidP="003E5838">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5838" w:rsidRPr="00900135" w:rsidRDefault="003E5838" w:rsidP="003E5838">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tcPr>
          <w:p w:rsidR="003E5838" w:rsidRPr="002261ED" w:rsidRDefault="003E5838" w:rsidP="003E5838">
            <w:pPr>
              <w:jc w:val="center"/>
            </w:pPr>
            <w:r w:rsidRPr="002261ED">
              <w:t>1,08%</w:t>
            </w:r>
          </w:p>
        </w:tc>
        <w:tc>
          <w:tcPr>
            <w:tcW w:w="1983" w:type="dxa"/>
            <w:gridSpan w:val="2"/>
            <w:tcBorders>
              <w:top w:val="single" w:sz="4" w:space="0" w:color="auto"/>
              <w:left w:val="nil"/>
              <w:bottom w:val="single" w:sz="4" w:space="0" w:color="auto"/>
              <w:right w:val="nil"/>
            </w:tcBorders>
            <w:shd w:val="clear" w:color="auto" w:fill="auto"/>
          </w:tcPr>
          <w:p w:rsidR="003E5838" w:rsidRPr="00C47947" w:rsidRDefault="003E5838" w:rsidP="003E5838">
            <w:pPr>
              <w:jc w:val="center"/>
            </w:pPr>
            <w:r w:rsidRPr="00C47947">
              <w:t>-0,54%</w:t>
            </w:r>
          </w:p>
        </w:tc>
        <w:tc>
          <w:tcPr>
            <w:tcW w:w="144" w:type="dxa"/>
            <w:vMerge/>
            <w:tcBorders>
              <w:top w:val="single" w:sz="4" w:space="0" w:color="auto"/>
              <w:left w:val="single" w:sz="4" w:space="0" w:color="auto"/>
            </w:tcBorders>
          </w:tcPr>
          <w:p w:rsidR="003E5838" w:rsidRPr="0020563C" w:rsidRDefault="003E5838" w:rsidP="003E5838">
            <w:pPr>
              <w:pStyle w:val="ConsPlusNormal"/>
              <w:jc w:val="center"/>
            </w:pPr>
          </w:p>
        </w:tc>
      </w:tr>
      <w:tr w:rsidR="003E5838" w:rsidTr="006534B3">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3E5838" w:rsidRDefault="003E5838" w:rsidP="003E583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5838" w:rsidRPr="00900135" w:rsidRDefault="003E5838" w:rsidP="003E5838">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tcPr>
          <w:p w:rsidR="003E5838" w:rsidRPr="002261ED" w:rsidRDefault="003E5838" w:rsidP="003E5838">
            <w:pPr>
              <w:jc w:val="center"/>
            </w:pPr>
            <w:r w:rsidRPr="002261ED">
              <w:t>6,18%</w:t>
            </w:r>
          </w:p>
        </w:tc>
        <w:tc>
          <w:tcPr>
            <w:tcW w:w="1983" w:type="dxa"/>
            <w:gridSpan w:val="2"/>
            <w:tcBorders>
              <w:top w:val="single" w:sz="4" w:space="0" w:color="auto"/>
              <w:left w:val="nil"/>
              <w:bottom w:val="single" w:sz="4" w:space="0" w:color="auto"/>
              <w:right w:val="nil"/>
            </w:tcBorders>
            <w:shd w:val="clear" w:color="auto" w:fill="auto"/>
          </w:tcPr>
          <w:p w:rsidR="003E5838" w:rsidRPr="00C47947" w:rsidRDefault="003E5838" w:rsidP="003E5838">
            <w:pPr>
              <w:jc w:val="center"/>
            </w:pPr>
            <w:r w:rsidRPr="00C47947">
              <w:t>2,61%</w:t>
            </w:r>
          </w:p>
        </w:tc>
        <w:tc>
          <w:tcPr>
            <w:tcW w:w="144" w:type="dxa"/>
            <w:vMerge/>
            <w:tcBorders>
              <w:top w:val="single" w:sz="4" w:space="0" w:color="auto"/>
              <w:left w:val="single" w:sz="4" w:space="0" w:color="auto"/>
            </w:tcBorders>
          </w:tcPr>
          <w:p w:rsidR="003E5838" w:rsidRDefault="003E5838" w:rsidP="003E5838">
            <w:pPr>
              <w:pStyle w:val="ConsPlusNormal"/>
            </w:pPr>
          </w:p>
        </w:tc>
      </w:tr>
      <w:tr w:rsidR="003E5838" w:rsidTr="006534B3">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3E5838" w:rsidRDefault="003E5838" w:rsidP="003E583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5838" w:rsidRPr="00900135" w:rsidRDefault="003E5838" w:rsidP="003E5838">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tcPr>
          <w:p w:rsidR="003E5838" w:rsidRPr="002261ED" w:rsidRDefault="003E5838" w:rsidP="003E5838">
            <w:pPr>
              <w:jc w:val="center"/>
            </w:pPr>
            <w:r w:rsidRPr="002261ED">
              <w:t>10,71%</w:t>
            </w:r>
          </w:p>
        </w:tc>
        <w:tc>
          <w:tcPr>
            <w:tcW w:w="1983" w:type="dxa"/>
            <w:gridSpan w:val="2"/>
            <w:tcBorders>
              <w:top w:val="single" w:sz="4" w:space="0" w:color="auto"/>
              <w:left w:val="nil"/>
              <w:bottom w:val="single" w:sz="4" w:space="0" w:color="auto"/>
              <w:right w:val="nil"/>
            </w:tcBorders>
            <w:shd w:val="clear" w:color="auto" w:fill="auto"/>
          </w:tcPr>
          <w:p w:rsidR="003E5838" w:rsidRPr="00C47947" w:rsidRDefault="003E5838" w:rsidP="003E5838">
            <w:pPr>
              <w:jc w:val="center"/>
            </w:pPr>
            <w:r w:rsidRPr="00C47947">
              <w:t>5,85%</w:t>
            </w:r>
          </w:p>
        </w:tc>
        <w:tc>
          <w:tcPr>
            <w:tcW w:w="144" w:type="dxa"/>
            <w:vMerge/>
            <w:tcBorders>
              <w:top w:val="single" w:sz="4" w:space="0" w:color="auto"/>
              <w:left w:val="single" w:sz="4" w:space="0" w:color="auto"/>
            </w:tcBorders>
          </w:tcPr>
          <w:p w:rsidR="003E5838" w:rsidRDefault="003E5838" w:rsidP="003E5838">
            <w:pPr>
              <w:pStyle w:val="ConsPlusNormal"/>
            </w:pPr>
          </w:p>
        </w:tc>
      </w:tr>
      <w:tr w:rsidR="003E5838" w:rsidTr="006534B3">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3E5838" w:rsidRDefault="003E5838" w:rsidP="003E583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5838" w:rsidRPr="00900135" w:rsidRDefault="003E5838" w:rsidP="003E5838">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tcPr>
          <w:p w:rsidR="003E5838" w:rsidRPr="002261ED" w:rsidRDefault="003E5838" w:rsidP="003E5838">
            <w:pPr>
              <w:jc w:val="center"/>
            </w:pPr>
            <w:r w:rsidRPr="002261ED">
              <w:t>19,52%</w:t>
            </w:r>
          </w:p>
        </w:tc>
        <w:tc>
          <w:tcPr>
            <w:tcW w:w="1983" w:type="dxa"/>
            <w:gridSpan w:val="2"/>
            <w:tcBorders>
              <w:top w:val="single" w:sz="4" w:space="0" w:color="auto"/>
              <w:left w:val="nil"/>
              <w:bottom w:val="single" w:sz="4" w:space="0" w:color="auto"/>
              <w:right w:val="nil"/>
            </w:tcBorders>
            <w:shd w:val="clear" w:color="auto" w:fill="auto"/>
          </w:tcPr>
          <w:p w:rsidR="003E5838" w:rsidRPr="00C47947" w:rsidRDefault="003E5838" w:rsidP="003E5838">
            <w:pPr>
              <w:jc w:val="center"/>
            </w:pPr>
            <w:r w:rsidRPr="00C47947">
              <w:t>12,74%</w:t>
            </w:r>
          </w:p>
        </w:tc>
        <w:tc>
          <w:tcPr>
            <w:tcW w:w="144" w:type="dxa"/>
            <w:vMerge/>
            <w:tcBorders>
              <w:top w:val="single" w:sz="4" w:space="0" w:color="auto"/>
              <w:left w:val="single" w:sz="4" w:space="0" w:color="auto"/>
            </w:tcBorders>
          </w:tcPr>
          <w:p w:rsidR="003E5838" w:rsidRDefault="003E5838" w:rsidP="003E5838">
            <w:pPr>
              <w:pStyle w:val="ConsPlusNormal"/>
            </w:pPr>
          </w:p>
        </w:tc>
      </w:tr>
      <w:tr w:rsidR="003E5838" w:rsidRPr="00EA3F32" w:rsidTr="006534B3">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3E5838" w:rsidRDefault="003E5838" w:rsidP="003E583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5838" w:rsidRPr="00900135" w:rsidRDefault="003E5838" w:rsidP="003E5838">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tcPr>
          <w:p w:rsidR="003E5838" w:rsidRPr="002261ED" w:rsidRDefault="003E5838" w:rsidP="003E5838">
            <w:pPr>
              <w:jc w:val="center"/>
            </w:pPr>
            <w:r w:rsidRPr="002261ED">
              <w:t>187,36%</w:t>
            </w:r>
          </w:p>
        </w:tc>
        <w:tc>
          <w:tcPr>
            <w:tcW w:w="1983" w:type="dxa"/>
            <w:gridSpan w:val="2"/>
            <w:tcBorders>
              <w:top w:val="single" w:sz="4" w:space="0" w:color="auto"/>
              <w:left w:val="nil"/>
              <w:bottom w:val="single" w:sz="4" w:space="0" w:color="auto"/>
              <w:right w:val="nil"/>
            </w:tcBorders>
            <w:shd w:val="clear" w:color="auto" w:fill="auto"/>
          </w:tcPr>
          <w:p w:rsidR="003E5838" w:rsidRPr="00C47947" w:rsidRDefault="003E5838" w:rsidP="003E5838">
            <w:pPr>
              <w:jc w:val="center"/>
            </w:pPr>
            <w:r w:rsidRPr="00C47947">
              <w:t>170,01%</w:t>
            </w:r>
          </w:p>
        </w:tc>
        <w:tc>
          <w:tcPr>
            <w:tcW w:w="144" w:type="dxa"/>
            <w:vMerge/>
            <w:tcBorders>
              <w:top w:val="single" w:sz="4" w:space="0" w:color="auto"/>
              <w:left w:val="single" w:sz="4" w:space="0" w:color="auto"/>
            </w:tcBorders>
          </w:tcPr>
          <w:p w:rsidR="003E5838" w:rsidRDefault="003E5838" w:rsidP="003E5838">
            <w:pPr>
              <w:pStyle w:val="ConsPlusNormal"/>
            </w:pPr>
          </w:p>
        </w:tc>
      </w:tr>
      <w:tr w:rsidR="003E5838" w:rsidTr="006534B3">
        <w:trPr>
          <w:gridAfter w:val="7"/>
          <w:wAfter w:w="1767" w:type="dxa"/>
          <w:jc w:val="center"/>
        </w:trPr>
        <w:tc>
          <w:tcPr>
            <w:tcW w:w="4962" w:type="dxa"/>
            <w:gridSpan w:val="5"/>
            <w:tcBorders>
              <w:top w:val="single" w:sz="4" w:space="0" w:color="auto"/>
              <w:right w:val="single" w:sz="4" w:space="0" w:color="auto"/>
            </w:tcBorders>
          </w:tcPr>
          <w:p w:rsidR="003E5838" w:rsidRDefault="003E5838" w:rsidP="003E583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5838" w:rsidRPr="00900135" w:rsidRDefault="003E5838" w:rsidP="003E5838">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tcPr>
          <w:p w:rsidR="003E5838" w:rsidRDefault="003E5838" w:rsidP="003E5838">
            <w:pPr>
              <w:jc w:val="center"/>
            </w:pPr>
            <w:r w:rsidRPr="002261ED">
              <w:t>227,16%</w:t>
            </w:r>
          </w:p>
        </w:tc>
        <w:tc>
          <w:tcPr>
            <w:tcW w:w="1983" w:type="dxa"/>
            <w:gridSpan w:val="2"/>
            <w:tcBorders>
              <w:top w:val="single" w:sz="4" w:space="0" w:color="auto"/>
              <w:left w:val="nil"/>
              <w:bottom w:val="single" w:sz="4" w:space="0" w:color="auto"/>
              <w:right w:val="nil"/>
            </w:tcBorders>
            <w:shd w:val="clear" w:color="auto" w:fill="auto"/>
          </w:tcPr>
          <w:p w:rsidR="003E5838" w:rsidRDefault="003E5838" w:rsidP="003E5838">
            <w:pPr>
              <w:jc w:val="center"/>
            </w:pPr>
            <w:r w:rsidRPr="00C47947">
              <w:t>187,26%</w:t>
            </w:r>
          </w:p>
        </w:tc>
        <w:tc>
          <w:tcPr>
            <w:tcW w:w="144" w:type="dxa"/>
            <w:vMerge/>
            <w:tcBorders>
              <w:top w:val="single" w:sz="4" w:space="0" w:color="auto"/>
              <w:left w:val="single" w:sz="4" w:space="0" w:color="auto"/>
            </w:tcBorders>
          </w:tcPr>
          <w:p w:rsidR="003E5838" w:rsidRDefault="003E5838" w:rsidP="003E5838">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A2751D" w:rsidRPr="008B4EA7" w:rsidRDefault="00A2751D" w:rsidP="008B4EA7">
            <w:pPr>
              <w:pStyle w:val="ConsPlusNormal"/>
              <w:jc w:val="both"/>
              <w:rPr>
                <w:b/>
              </w:rPr>
            </w:pPr>
            <w:r>
              <w:t>1. Расчетная стоимость инвестиционного пая</w:t>
            </w:r>
            <w:r w:rsidR="00173178">
              <w:t xml:space="preserve">   </w:t>
            </w:r>
            <w:r>
              <w:t xml:space="preserve"> </w:t>
            </w:r>
            <w:r w:rsidR="003E5838" w:rsidRPr="003E5838">
              <w:rPr>
                <w:rFonts w:asciiTheme="minorHAnsi" w:hAnsiTheme="minorHAnsi"/>
                <w:b/>
                <w:sz w:val="22"/>
                <w:szCs w:val="22"/>
              </w:rPr>
              <w:t>2 805 945,05</w:t>
            </w:r>
            <w:r w:rsidR="003E5838">
              <w:rPr>
                <w:rFonts w:asciiTheme="minorHAnsi" w:hAnsiTheme="minorHAnsi"/>
                <w:b/>
                <w:sz w:val="22"/>
                <w:szCs w:val="22"/>
              </w:rPr>
              <w:t xml:space="preserve"> </w:t>
            </w:r>
            <w:r w:rsidR="001051E8">
              <w:rPr>
                <w:rFonts w:asciiTheme="minorHAnsi" w:hAnsiTheme="minorHAnsi"/>
                <w:b/>
                <w:sz w:val="22"/>
                <w:szCs w:val="22"/>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r w:rsidR="003E5838" w:rsidRPr="003E5838">
              <w:rPr>
                <w:b/>
              </w:rPr>
              <w:t>280 594 505,19</w:t>
            </w:r>
            <w:r w:rsidR="003E5838">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дохода по </w:t>
            </w:r>
            <w:r w:rsidRPr="002217B5">
              <w:lastRenderedPageBreak/>
              <w:t>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p>
    <w:p w:rsidR="00A06F1B" w:rsidRDefault="00A06F1B" w:rsidP="00A06F1B">
      <w:pPr>
        <w:pStyle w:val="ConsPlusNormal"/>
        <w:jc w:val="both"/>
      </w:pPr>
      <w:r>
        <w:t>*-</w:t>
      </w:r>
      <w:r w:rsidRPr="005C7547">
        <w:t>На момент публикации отсутс</w:t>
      </w:r>
      <w:r w:rsidR="003E5838">
        <w:t xml:space="preserve">твуют данные инфляции за февраль </w:t>
      </w:r>
      <w:r>
        <w:t>2026 г. раскрытые Росстатом (</w:t>
      </w:r>
      <w:r w:rsidRPr="005C7547">
        <w:t>https://rosstat.gov.ru/), для расче</w:t>
      </w:r>
      <w:r>
        <w:t>та</w:t>
      </w:r>
      <w:r w:rsidR="003E5838">
        <w:t xml:space="preserve"> использованы данные за январь 2026</w:t>
      </w:r>
      <w:r>
        <w:t xml:space="preserve"> </w:t>
      </w:r>
      <w:r w:rsidRPr="005C7547">
        <w:t>г</w:t>
      </w:r>
      <w:r>
        <w:t>.</w:t>
      </w:r>
    </w:p>
    <w:p w:rsidR="00A06F1B" w:rsidRPr="00F06F39" w:rsidRDefault="00A06F1B" w:rsidP="00A06F1B">
      <w:pPr>
        <w:pStyle w:val="ConsPlusNormal"/>
        <w:jc w:val="both"/>
      </w:pP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140" w:rsidRDefault="00501140">
      <w:pPr>
        <w:spacing w:after="0" w:line="240" w:lineRule="auto"/>
      </w:pPr>
      <w:r>
        <w:separator/>
      </w:r>
    </w:p>
  </w:endnote>
  <w:endnote w:type="continuationSeparator" w:id="0">
    <w:p w:rsidR="00501140" w:rsidRDefault="0050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140" w:rsidRDefault="00501140">
      <w:pPr>
        <w:spacing w:after="0" w:line="240" w:lineRule="auto"/>
      </w:pPr>
      <w:r>
        <w:separator/>
      </w:r>
    </w:p>
  </w:footnote>
  <w:footnote w:type="continuationSeparator" w:id="0">
    <w:p w:rsidR="00501140" w:rsidRDefault="00501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01140"/>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E4021"/>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2AAF"/>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92;&#1077;&#1074;&#1088;&#1072;&#1083;&#1100;\&#1044;&#1086;&#1093;&#1086;&#1076;&#1085;&#1086;&#1089;&#1090;&#1100;%2030.01.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'Доходность по годам'!$A$4:$A$8</c:f>
              <c:strCache>
                <c:ptCount val="5"/>
                <c:pt idx="0">
                  <c:v>2026</c:v>
                </c:pt>
                <c:pt idx="1">
                  <c:v>2025</c:v>
                </c:pt>
                <c:pt idx="2">
                  <c:v>2024</c:v>
                </c:pt>
                <c:pt idx="3">
                  <c:v>2023</c:v>
                </c:pt>
                <c:pt idx="4">
                  <c:v>2022</c:v>
                </c:pt>
              </c:strCache>
            </c:strRef>
          </c:cat>
          <c:val>
            <c:numRef>
              <c:f>'Доходность по годам'!$E$4:$E$8</c:f>
              <c:numCache>
                <c:formatCode>0.00%</c:formatCode>
                <c:ptCount val="5"/>
                <c:pt idx="0">
                  <c:v>2.4165660266147554E-2</c:v>
                </c:pt>
                <c:pt idx="1">
                  <c:v>0.50440299589552406</c:v>
                </c:pt>
                <c:pt idx="2">
                  <c:v>0.1143118476821469</c:v>
                </c:pt>
                <c:pt idx="3">
                  <c:v>0.29421564055782407</c:v>
                </c:pt>
                <c:pt idx="4">
                  <c:v>0.23927265606461914</c:v>
                </c:pt>
              </c:numCache>
            </c:numRef>
          </c:val>
          <c:extLst>
            <c:ext xmlns:c16="http://schemas.microsoft.com/office/drawing/2014/chart" uri="{C3380CC4-5D6E-409C-BE32-E72D297353CC}">
              <c16:uniqueId val="{00000000-3C02-4DC6-8149-65DC05342488}"/>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5C1B4-935C-46B7-9C6C-D844074E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36</cp:revision>
  <cp:lastPrinted>2022-10-11T08:50:00Z</cp:lastPrinted>
  <dcterms:created xsi:type="dcterms:W3CDTF">2025-06-26T12:04:00Z</dcterms:created>
  <dcterms:modified xsi:type="dcterms:W3CDTF">2026-03-10T08:18:00Z</dcterms:modified>
</cp:coreProperties>
</file>